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5389F8D6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natječaja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139D8F3C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112-02/22-01/</w:t>
      </w:r>
      <w:r w:rsidR="00263AFD">
        <w:rPr>
          <w:rFonts w:ascii="Times New Roman" w:hAnsi="Times New Roman" w:cs="Times New Roman"/>
        </w:rPr>
        <w:t>0</w:t>
      </w:r>
      <w:r w:rsidR="00564C10">
        <w:rPr>
          <w:rFonts w:ascii="Times New Roman" w:hAnsi="Times New Roman" w:cs="Times New Roman"/>
        </w:rPr>
        <w:t>5</w:t>
      </w:r>
    </w:p>
    <w:p w14:paraId="28709FF1" w14:textId="30BB431D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</w:t>
      </w:r>
      <w:r w:rsidR="00263AFD">
        <w:rPr>
          <w:rFonts w:ascii="Times New Roman" w:hAnsi="Times New Roman" w:cs="Times New Roman"/>
        </w:rPr>
        <w:t>8</w:t>
      </w:r>
    </w:p>
    <w:p w14:paraId="03B4ACFB" w14:textId="7887F944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Garešnica</w:t>
      </w:r>
      <w:r w:rsidR="00564C10">
        <w:rPr>
          <w:rFonts w:ascii="Times New Roman" w:hAnsi="Times New Roman" w:cs="Times New Roman"/>
        </w:rPr>
        <w:t>, 07. lipnja</w:t>
      </w:r>
      <w:r w:rsidR="00C933E3">
        <w:rPr>
          <w:rFonts w:ascii="Times New Roman" w:hAnsi="Times New Roman" w:cs="Times New Roman"/>
        </w:rPr>
        <w:t xml:space="preserve">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36960633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na neodređeno vrijeme u Upravni odjel za </w:t>
      </w:r>
      <w:r w:rsidR="00564C10">
        <w:rPr>
          <w:rFonts w:ascii="Times New Roman" w:hAnsi="Times New Roman" w:cs="Times New Roman"/>
        </w:rPr>
        <w:t>gospodarstvo i opće poslove</w:t>
      </w:r>
      <w:r w:rsidR="006707B5">
        <w:rPr>
          <w:rFonts w:ascii="Times New Roman" w:hAnsi="Times New Roman" w:cs="Times New Roman"/>
        </w:rPr>
        <w:t xml:space="preserve"> </w:t>
      </w:r>
      <w:r w:rsidR="00997975">
        <w:rPr>
          <w:rFonts w:ascii="Times New Roman" w:hAnsi="Times New Roman" w:cs="Times New Roman"/>
        </w:rPr>
        <w:t>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564C10">
        <w:rPr>
          <w:rFonts w:ascii="Times New Roman" w:hAnsi="Times New Roman" w:cs="Times New Roman"/>
        </w:rPr>
        <w:t>Stručni suradnik za pr</w:t>
      </w:r>
      <w:r w:rsidR="00707D11">
        <w:rPr>
          <w:rFonts w:ascii="Times New Roman" w:hAnsi="Times New Roman" w:cs="Times New Roman"/>
        </w:rPr>
        <w:t>ostorno planiranje, komunalne poslove i investicije</w:t>
      </w:r>
      <w:r w:rsidR="00D630F5">
        <w:rPr>
          <w:rFonts w:ascii="Times New Roman" w:hAnsi="Times New Roman" w:cs="Times New Roman"/>
        </w:rPr>
        <w:t>, 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8C9A6E3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 u službu</w:t>
      </w:r>
    </w:p>
    <w:p w14:paraId="1FCD6F3F" w14:textId="7D04322F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 xml:space="preserve">odjel za </w:t>
      </w:r>
      <w:r w:rsidR="00707D11">
        <w:rPr>
          <w:color w:val="000000"/>
          <w:sz w:val="22"/>
          <w:szCs w:val="22"/>
        </w:rPr>
        <w:t>gospodarstvo i opće poslove</w:t>
      </w:r>
      <w:r w:rsidR="00D630F5">
        <w:rPr>
          <w:color w:val="000000"/>
          <w:sz w:val="22"/>
          <w:szCs w:val="22"/>
        </w:rPr>
        <w:t xml:space="preserve"> Grada Garešnice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239C9B06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m u službu u Upravni odjel za </w:t>
      </w:r>
      <w:r w:rsidR="00707D11">
        <w:rPr>
          <w:color w:val="000000"/>
          <w:sz w:val="22"/>
          <w:szCs w:val="22"/>
        </w:rPr>
        <w:t>gospodarstvo i opće poslove</w:t>
      </w:r>
      <w:r>
        <w:rPr>
          <w:color w:val="000000"/>
          <w:sz w:val="22"/>
          <w:szCs w:val="22"/>
        </w:rPr>
        <w:t xml:space="preserve"> na radno mjesto </w:t>
      </w:r>
      <w:r w:rsidR="00707D11" w:rsidRPr="00707D11">
        <w:rPr>
          <w:sz w:val="22"/>
          <w:szCs w:val="22"/>
        </w:rPr>
        <w:t>Stručni suradnik za prostorno planiranje, komunalne poslove i investicije</w:t>
      </w:r>
      <w:r w:rsidR="00707D1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neodređeno vrijeme uz obvezni probni rad u trajanju od tri mjeseca, objavljen u „Narodnim novinama“, Oglasni dio, broj </w:t>
      </w:r>
      <w:r w:rsidR="00707D11">
        <w:rPr>
          <w:color w:val="000000"/>
          <w:sz w:val="22"/>
          <w:szCs w:val="22"/>
        </w:rPr>
        <w:t>58</w:t>
      </w:r>
      <w:r w:rsidR="00997975">
        <w:rPr>
          <w:color w:val="000000"/>
          <w:sz w:val="22"/>
          <w:szCs w:val="22"/>
        </w:rPr>
        <w:t>/2022</w:t>
      </w:r>
      <w:r w:rsidR="00745FBF">
        <w:rPr>
          <w:color w:val="000000"/>
          <w:sz w:val="22"/>
          <w:szCs w:val="22"/>
        </w:rPr>
        <w:t xml:space="preserve"> od </w:t>
      </w:r>
      <w:r w:rsidR="00707D11">
        <w:rPr>
          <w:color w:val="000000"/>
          <w:sz w:val="22"/>
          <w:szCs w:val="22"/>
        </w:rPr>
        <w:t>25. svibnja</w:t>
      </w:r>
      <w:r w:rsidR="00997975">
        <w:rPr>
          <w:color w:val="000000"/>
          <w:sz w:val="22"/>
          <w:szCs w:val="22"/>
        </w:rPr>
        <w:t xml:space="preserve">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4AC173FD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707D11">
        <w:rPr>
          <w:b/>
          <w:color w:val="000000"/>
          <w:sz w:val="22"/>
          <w:szCs w:val="22"/>
          <w:u w:val="single"/>
        </w:rPr>
        <w:t>13. lipnja 2022.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</w:t>
      </w:r>
      <w:r w:rsidR="00707D11">
        <w:rPr>
          <w:b/>
          <w:color w:val="000000"/>
          <w:sz w:val="22"/>
          <w:szCs w:val="22"/>
        </w:rPr>
        <w:t>8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707D11">
        <w:trPr>
          <w:trHeight w:hRule="exact" w:val="662"/>
        </w:trPr>
        <w:tc>
          <w:tcPr>
            <w:tcW w:w="4815" w:type="dxa"/>
            <w:vAlign w:val="center"/>
          </w:tcPr>
          <w:p w14:paraId="327789F2" w14:textId="4267431A" w:rsidR="00596020" w:rsidRDefault="006B513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707D11">
        <w:trPr>
          <w:trHeight w:hRule="exact" w:val="843"/>
        </w:trPr>
        <w:tc>
          <w:tcPr>
            <w:tcW w:w="4815" w:type="dxa"/>
            <w:vAlign w:val="center"/>
          </w:tcPr>
          <w:p w14:paraId="6B1476D6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14DDF37" w14:textId="2E3E57B2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Ljiljana Š</w:t>
            </w:r>
            <w:r w:rsidR="001614DA">
              <w:rPr>
                <w:color w:val="000000"/>
                <w:sz w:val="22"/>
                <w:szCs w:val="22"/>
              </w:rPr>
              <w:t xml:space="preserve">.       </w:t>
            </w:r>
          </w:p>
          <w:p w14:paraId="28B7136B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5C8D27D7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E2CA2F6" w14:textId="0B1FE2D6" w:rsidR="00596020" w:rsidRDefault="001614DA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4636" w:type="dxa"/>
            <w:vAlign w:val="center"/>
          </w:tcPr>
          <w:p w14:paraId="377B5D47" w14:textId="77777777" w:rsidR="00707D11" w:rsidRDefault="00707D11" w:rsidP="00707D11"/>
          <w:p w14:paraId="280437DB" w14:textId="53343C82" w:rsidR="001614DA" w:rsidRPr="00707D11" w:rsidRDefault="00707D11" w:rsidP="00707D11">
            <w:pPr>
              <w:jc w:val="center"/>
              <w:rPr>
                <w:rFonts w:ascii="Times New Roman" w:hAnsi="Times New Roman" w:cs="Times New Roman"/>
              </w:rPr>
            </w:pPr>
            <w:r w:rsidRPr="00707D11">
              <w:rPr>
                <w:rFonts w:ascii="Times New Roman" w:hAnsi="Times New Roman" w:cs="Times New Roman"/>
              </w:rPr>
              <w:t>26.02.1966.</w:t>
            </w:r>
          </w:p>
          <w:p w14:paraId="4DC1051F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15CD0D5F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26117" w14:textId="7686A58A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56902ED0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775926B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Pr="00CD10F7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665D8442" w14:textId="77777777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</w:rPr>
        <w:t>Zakon o općem upravnom postupku („Narodne novine“, broj: 47/09, 110/21);</w:t>
      </w:r>
    </w:p>
    <w:p w14:paraId="2CA7D3FC" w14:textId="77777777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  <w:noProof/>
        </w:rPr>
        <w:t>Statut Grada Garešnice („Službeni glasnik Grada Garešnice“, broj: 2/21);</w:t>
      </w:r>
    </w:p>
    <w:p w14:paraId="3D7C35A0" w14:textId="32050B47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</w:rPr>
        <w:t>Zakon o gradnji („Narodne novine“, broj: 153/13, 20/17, 39/19 i 125/19)</w:t>
      </w:r>
      <w:r w:rsidR="005E6EF9">
        <w:rPr>
          <w:rFonts w:ascii="Times New Roman" w:eastAsia="Times New Roman" w:hAnsi="Times New Roman" w:cs="Times New Roman"/>
        </w:rPr>
        <w:t>;</w:t>
      </w:r>
    </w:p>
    <w:p w14:paraId="6122151D" w14:textId="068E7298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</w:rPr>
        <w:t>Zakon o prostornom uređenju („Narodne novine“, broj: 153/13, 65/17, 114/18, 39/19 i 98/19)</w:t>
      </w:r>
      <w:r w:rsidR="005E6EF9">
        <w:rPr>
          <w:rFonts w:ascii="Times New Roman" w:eastAsia="Times New Roman" w:hAnsi="Times New Roman" w:cs="Times New Roman"/>
        </w:rPr>
        <w:t>;</w:t>
      </w:r>
    </w:p>
    <w:p w14:paraId="7390D924" w14:textId="21CEF5DB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</w:rPr>
        <w:t>Zakon o postupanju s nezakonito izgrađenim zgradama („Narodne novine“, broj: 86/12, 143/13, 65/17 i 14/19)</w:t>
      </w:r>
      <w:r w:rsidR="005E6EF9">
        <w:rPr>
          <w:rFonts w:ascii="Times New Roman" w:eastAsia="Times New Roman" w:hAnsi="Times New Roman" w:cs="Times New Roman"/>
        </w:rPr>
        <w:t>;</w:t>
      </w:r>
    </w:p>
    <w:p w14:paraId="16E73197" w14:textId="1BBA94B9" w:rsidR="00CD10F7" w:rsidRPr="00CD10F7" w:rsidRDefault="00CD10F7" w:rsidP="00CD10F7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D10F7">
        <w:rPr>
          <w:rFonts w:ascii="Times New Roman" w:eastAsia="Times New Roman" w:hAnsi="Times New Roman" w:cs="Times New Roman"/>
        </w:rPr>
        <w:t>Zakon o komunalnom gospodarstvu („Narodne novine“, broj: 68/18, 110/18 i 32/20)</w:t>
      </w:r>
      <w:r w:rsidR="005E6EF9">
        <w:rPr>
          <w:rFonts w:ascii="Times New Roman" w:eastAsia="Times New Roman" w:hAnsi="Times New Roman" w:cs="Times New Roman"/>
        </w:rPr>
        <w:t>.</w:t>
      </w:r>
    </w:p>
    <w:p w14:paraId="3E663CE8" w14:textId="0A9C85E7" w:rsidR="00CD10F7" w:rsidRPr="00CD10F7" w:rsidRDefault="00CD10F7" w:rsidP="00CD10F7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15C079FE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0271C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4C10"/>
    <w:rsid w:val="00567639"/>
    <w:rsid w:val="00592EC9"/>
    <w:rsid w:val="00596020"/>
    <w:rsid w:val="005C17E1"/>
    <w:rsid w:val="005D6E0B"/>
    <w:rsid w:val="005E6EF9"/>
    <w:rsid w:val="006707B5"/>
    <w:rsid w:val="00673B65"/>
    <w:rsid w:val="00683D7A"/>
    <w:rsid w:val="00697B06"/>
    <w:rsid w:val="006B5133"/>
    <w:rsid w:val="006D1009"/>
    <w:rsid w:val="00701B0D"/>
    <w:rsid w:val="00707D11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D10F7"/>
    <w:rsid w:val="00CF155B"/>
    <w:rsid w:val="00D12A2E"/>
    <w:rsid w:val="00D14265"/>
    <w:rsid w:val="00D372CC"/>
    <w:rsid w:val="00D421BC"/>
    <w:rsid w:val="00D630F5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2021-09-28T12:44:00Z</cp:lastPrinted>
  <dcterms:created xsi:type="dcterms:W3CDTF">2022-06-07T08:28:00Z</dcterms:created>
  <dcterms:modified xsi:type="dcterms:W3CDTF">2022-06-07T08:34:00Z</dcterms:modified>
</cp:coreProperties>
</file>